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FE0" w:rsidRDefault="00160FE0">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bookmarkStart w:id="0" w:name="_heading=h.gjdgxs" w:colFirst="0" w:colLast="0"/>
      <w:bookmarkEnd w:id="0"/>
    </w:p>
    <w:p w:rsidR="00160FE0" w:rsidRDefault="00FE7EDC">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BF1253" w:rsidRPr="00BF1253" w:rsidRDefault="00BF1253">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28"/>
          <w:szCs w:val="36"/>
          <w:u w:val="single"/>
        </w:rPr>
      </w:pPr>
      <w:r w:rsidRPr="00BF1253">
        <w:rPr>
          <w:rFonts w:ascii="Arial Bold" w:eastAsia="Arial Bold" w:hAnsi="Arial Bold" w:cs="Arial Bold"/>
          <w:b/>
          <w:color w:val="000000"/>
          <w:sz w:val="28"/>
          <w:szCs w:val="36"/>
          <w:u w:val="single"/>
        </w:rPr>
        <w:t>Not applicable for this contract</w:t>
      </w:r>
    </w:p>
    <w:p w:rsidR="00160FE0" w:rsidRDefault="00FE7EDC">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8">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160FE0" w:rsidRDefault="00160FE0">
      <w:pPr>
        <w:spacing w:after="0"/>
        <w:ind w:left="720" w:hanging="720"/>
        <w:rPr>
          <w:rFonts w:ascii="Arial" w:eastAsia="Arial" w:hAnsi="Arial" w:cs="Arial"/>
          <w:color w:val="000000"/>
          <w:sz w:val="24"/>
          <w:szCs w:val="24"/>
        </w:rPr>
      </w:pPr>
    </w:p>
    <w:p w:rsidR="00160FE0" w:rsidRDefault="00FE7EDC">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160FE0" w:rsidRDefault="00160FE0">
      <w:pPr>
        <w:spacing w:after="0"/>
        <w:rPr>
          <w:rFonts w:ascii="Arial" w:eastAsia="Arial" w:hAnsi="Arial" w:cs="Arial"/>
          <w:color w:val="000000"/>
          <w:sz w:val="24"/>
          <w:szCs w:val="24"/>
        </w:rPr>
      </w:pPr>
    </w:p>
    <w:p w:rsidR="00160FE0" w:rsidRDefault="00FE7EDC">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160FE0" w:rsidRDefault="00160FE0">
      <w:pPr>
        <w:spacing w:after="0"/>
        <w:ind w:left="720" w:hanging="720"/>
        <w:rPr>
          <w:rFonts w:ascii="Arial" w:eastAsia="Arial" w:hAnsi="Arial" w:cs="Arial"/>
          <w:color w:val="000000"/>
          <w:sz w:val="24"/>
          <w:szCs w:val="24"/>
        </w:rPr>
      </w:pPr>
    </w:p>
    <w:p w:rsidR="00160FE0" w:rsidRDefault="00FE7EDC">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Annex A of this Schedule.</w:t>
      </w:r>
    </w:p>
    <w:p w:rsidR="00160FE0" w:rsidRDefault="00160FE0">
      <w:pPr>
        <w:spacing w:after="0"/>
        <w:ind w:left="360" w:hanging="360"/>
        <w:rPr>
          <w:rFonts w:ascii="Arial" w:eastAsia="Arial" w:hAnsi="Arial" w:cs="Arial"/>
          <w:color w:val="000000"/>
          <w:sz w:val="24"/>
          <w:szCs w:val="24"/>
        </w:rPr>
      </w:pPr>
    </w:p>
    <w:p w:rsidR="00160FE0" w:rsidRDefault="00FE7EDC">
      <w:pPr>
        <w:spacing w:after="0"/>
        <w:ind w:left="360" w:hanging="360"/>
        <w:rPr>
          <w:rFonts w:ascii="Arial" w:eastAsia="Arial" w:hAnsi="Arial" w:cs="Arial"/>
          <w:color w:val="000000"/>
          <w:sz w:val="24"/>
          <w:szCs w:val="24"/>
        </w:rPr>
      </w:pPr>
      <w:r>
        <w:rPr>
          <w:rFonts w:ascii="Arial" w:eastAsia="Arial" w:hAnsi="Arial" w:cs="Arial"/>
          <w:color w:val="000000"/>
          <w:sz w:val="24"/>
          <w:szCs w:val="24"/>
        </w:rPr>
        <w:t>1.5 The Transparency Reports are in addition to any other reporting requiremen</w:t>
      </w:r>
      <w:r>
        <w:rPr>
          <w:rFonts w:ascii="Arial" w:eastAsia="Arial" w:hAnsi="Arial" w:cs="Arial"/>
          <w:color w:val="000000"/>
          <w:sz w:val="24"/>
          <w:szCs w:val="24"/>
        </w:rPr>
        <w:t>ts in this Contract.</w:t>
      </w:r>
    </w:p>
    <w:p w:rsidR="00160FE0" w:rsidRDefault="00160FE0">
      <w:pPr>
        <w:spacing w:after="0"/>
        <w:ind w:left="360" w:hanging="360"/>
        <w:rPr>
          <w:rFonts w:ascii="Arial" w:eastAsia="Arial" w:hAnsi="Arial" w:cs="Arial"/>
          <w:color w:val="000000"/>
          <w:sz w:val="24"/>
          <w:szCs w:val="24"/>
        </w:rPr>
      </w:pPr>
    </w:p>
    <w:p w:rsidR="00160FE0" w:rsidRDefault="00FE7EDC">
      <w:pPr>
        <w:numPr>
          <w:ilvl w:val="0"/>
          <w:numId w:val="1"/>
        </w:numPr>
        <w:spacing w:after="0"/>
        <w:rPr>
          <w:rFonts w:ascii="Arial" w:eastAsia="Arial" w:hAnsi="Arial" w:cs="Arial"/>
          <w:b/>
          <w:color w:val="000000"/>
          <w:sz w:val="24"/>
          <w:szCs w:val="24"/>
        </w:rPr>
      </w:pPr>
      <w:r>
        <w:rPr>
          <w:rFonts w:ascii="Arial" w:eastAsia="Arial" w:hAnsi="Arial" w:cs="Arial"/>
          <w:b/>
          <w:color w:val="000000"/>
          <w:sz w:val="24"/>
          <w:szCs w:val="24"/>
        </w:rPr>
        <w:t xml:space="preserve"> OTHER REPORTS</w:t>
      </w:r>
    </w:p>
    <w:p w:rsidR="00160FE0" w:rsidRDefault="00160FE0">
      <w:pPr>
        <w:spacing w:after="0"/>
        <w:ind w:left="720"/>
        <w:rPr>
          <w:rFonts w:ascii="Arial" w:eastAsia="Arial" w:hAnsi="Arial" w:cs="Arial"/>
          <w:b/>
          <w:sz w:val="24"/>
          <w:szCs w:val="24"/>
        </w:rPr>
      </w:pPr>
    </w:p>
    <w:p w:rsidR="00160FE0" w:rsidRDefault="00FE7EDC">
      <w:pPr>
        <w:numPr>
          <w:ilvl w:val="1"/>
          <w:numId w:val="1"/>
        </w:numPr>
        <w:spacing w:after="0"/>
        <w:rPr>
          <w:rFonts w:ascii="Arial" w:eastAsia="Arial" w:hAnsi="Arial" w:cs="Arial"/>
          <w:sz w:val="24"/>
          <w:szCs w:val="24"/>
        </w:rPr>
      </w:pPr>
      <w:r>
        <w:rPr>
          <w:rFonts w:ascii="Arial" w:eastAsia="Arial" w:hAnsi="Arial" w:cs="Arial"/>
          <w:sz w:val="24"/>
          <w:szCs w:val="24"/>
        </w:rPr>
        <w:t>The Buyer may require any or all of the following reports:</w:t>
      </w:r>
    </w:p>
    <w:p w:rsidR="00160FE0" w:rsidRDefault="00160FE0">
      <w:pPr>
        <w:spacing w:after="0"/>
        <w:ind w:left="1440"/>
        <w:rPr>
          <w:rFonts w:ascii="Arial" w:eastAsia="Arial" w:hAnsi="Arial" w:cs="Arial"/>
          <w:sz w:val="24"/>
          <w:szCs w:val="24"/>
        </w:rPr>
      </w:pPr>
    </w:p>
    <w:p w:rsidR="00160FE0" w:rsidRDefault="00FE7EDC">
      <w:pPr>
        <w:numPr>
          <w:ilvl w:val="2"/>
          <w:numId w:val="1"/>
        </w:numPr>
        <w:spacing w:after="0"/>
        <w:rPr>
          <w:rFonts w:ascii="Arial" w:eastAsia="Arial" w:hAnsi="Arial" w:cs="Arial"/>
          <w:sz w:val="24"/>
          <w:szCs w:val="24"/>
        </w:rPr>
      </w:pPr>
      <w:r>
        <w:rPr>
          <w:rFonts w:ascii="Arial" w:eastAsia="Arial" w:hAnsi="Arial" w:cs="Arial"/>
          <w:sz w:val="24"/>
          <w:szCs w:val="24"/>
        </w:rPr>
        <w:t>6 monthly reporting of customer negotiated programme savings (non CCS)</w:t>
      </w:r>
    </w:p>
    <w:p w:rsidR="00160FE0" w:rsidRDefault="00FE7EDC">
      <w:pPr>
        <w:numPr>
          <w:ilvl w:val="2"/>
          <w:numId w:val="1"/>
        </w:numPr>
        <w:spacing w:after="0"/>
        <w:rPr>
          <w:rFonts w:ascii="Arial" w:eastAsia="Arial" w:hAnsi="Arial" w:cs="Arial"/>
          <w:sz w:val="24"/>
          <w:szCs w:val="24"/>
        </w:rPr>
      </w:pPr>
      <w:r>
        <w:rPr>
          <w:rFonts w:ascii="Arial" w:eastAsia="Arial" w:hAnsi="Arial" w:cs="Arial"/>
          <w:sz w:val="24"/>
          <w:szCs w:val="24"/>
        </w:rPr>
        <w:t xml:space="preserve">Real time transactional reporting data </w:t>
      </w:r>
    </w:p>
    <w:p w:rsidR="00160FE0" w:rsidRDefault="00FE7EDC">
      <w:pPr>
        <w:numPr>
          <w:ilvl w:val="2"/>
          <w:numId w:val="1"/>
        </w:numPr>
        <w:spacing w:after="0"/>
        <w:rPr>
          <w:rFonts w:ascii="Arial" w:eastAsia="Arial" w:hAnsi="Arial" w:cs="Arial"/>
          <w:sz w:val="24"/>
          <w:szCs w:val="24"/>
        </w:rPr>
      </w:pPr>
      <w:r>
        <w:rPr>
          <w:rFonts w:ascii="Arial" w:eastAsia="Arial" w:hAnsi="Arial" w:cs="Arial"/>
          <w:sz w:val="24"/>
          <w:szCs w:val="24"/>
        </w:rPr>
        <w:t>report actual spend and savings each quarter</w:t>
      </w:r>
    </w:p>
    <w:p w:rsidR="00160FE0" w:rsidRDefault="00FE7EDC">
      <w:pPr>
        <w:numPr>
          <w:ilvl w:val="2"/>
          <w:numId w:val="1"/>
        </w:numPr>
        <w:spacing w:after="0"/>
        <w:rPr>
          <w:rFonts w:ascii="Arial" w:eastAsia="Arial" w:hAnsi="Arial" w:cs="Arial"/>
          <w:sz w:val="24"/>
          <w:szCs w:val="24"/>
        </w:rPr>
      </w:pPr>
      <w:r>
        <w:rPr>
          <w:rFonts w:ascii="Arial" w:eastAsia="Arial" w:hAnsi="Arial" w:cs="Arial"/>
          <w:sz w:val="24"/>
          <w:szCs w:val="24"/>
        </w:rPr>
        <w:lastRenderedPageBreak/>
        <w:t xml:space="preserve">Quarterly Supplier Action &amp; Continuous Improvement Plan (SAP) </w:t>
      </w:r>
    </w:p>
    <w:p w:rsidR="00160FE0" w:rsidRDefault="00FE7EDC">
      <w:pPr>
        <w:numPr>
          <w:ilvl w:val="2"/>
          <w:numId w:val="1"/>
        </w:numPr>
        <w:spacing w:after="0"/>
        <w:rPr>
          <w:rFonts w:ascii="Arial" w:eastAsia="Arial" w:hAnsi="Arial" w:cs="Arial"/>
          <w:sz w:val="24"/>
          <w:szCs w:val="24"/>
        </w:rPr>
      </w:pPr>
      <w:r>
        <w:rPr>
          <w:rFonts w:ascii="Arial" w:eastAsia="Arial" w:hAnsi="Arial" w:cs="Arial"/>
          <w:sz w:val="24"/>
          <w:szCs w:val="24"/>
        </w:rPr>
        <w:t xml:space="preserve">Quarterly Review Meeting Action Points </w:t>
      </w:r>
    </w:p>
    <w:p w:rsidR="00160FE0" w:rsidRDefault="00FE7EDC">
      <w:pPr>
        <w:numPr>
          <w:ilvl w:val="2"/>
          <w:numId w:val="1"/>
        </w:numPr>
        <w:spacing w:after="0"/>
        <w:rPr>
          <w:rFonts w:ascii="Arial" w:eastAsia="Arial" w:hAnsi="Arial" w:cs="Arial"/>
          <w:sz w:val="24"/>
          <w:szCs w:val="24"/>
        </w:rPr>
      </w:pPr>
      <w:r>
        <w:rPr>
          <w:rFonts w:ascii="Arial" w:eastAsia="Arial" w:hAnsi="Arial" w:cs="Arial"/>
          <w:sz w:val="24"/>
          <w:szCs w:val="24"/>
        </w:rPr>
        <w:t>KPI/SLA/Service Credit Performance Reports</w:t>
      </w:r>
    </w:p>
    <w:p w:rsidR="00160FE0" w:rsidRDefault="00FE7EDC">
      <w:pPr>
        <w:numPr>
          <w:ilvl w:val="2"/>
          <w:numId w:val="1"/>
        </w:numPr>
        <w:spacing w:after="0"/>
        <w:rPr>
          <w:rFonts w:ascii="Arial" w:eastAsia="Arial" w:hAnsi="Arial" w:cs="Arial"/>
          <w:sz w:val="24"/>
          <w:szCs w:val="24"/>
        </w:rPr>
      </w:pPr>
      <w:r>
        <w:rPr>
          <w:rFonts w:ascii="Arial" w:eastAsia="Arial" w:hAnsi="Arial" w:cs="Arial"/>
          <w:sz w:val="24"/>
          <w:szCs w:val="24"/>
        </w:rPr>
        <w:t xml:space="preserve">Annual customer satisfaction survey </w:t>
      </w:r>
    </w:p>
    <w:p w:rsidR="00160FE0" w:rsidRDefault="00FE7EDC">
      <w:pPr>
        <w:numPr>
          <w:ilvl w:val="2"/>
          <w:numId w:val="1"/>
        </w:numPr>
        <w:spacing w:after="0"/>
        <w:rPr>
          <w:rFonts w:ascii="Arial" w:eastAsia="Arial" w:hAnsi="Arial" w:cs="Arial"/>
          <w:sz w:val="24"/>
          <w:szCs w:val="24"/>
        </w:rPr>
      </w:pPr>
      <w:r>
        <w:rPr>
          <w:rFonts w:ascii="Arial" w:eastAsia="Arial" w:hAnsi="Arial" w:cs="Arial"/>
          <w:sz w:val="24"/>
          <w:szCs w:val="24"/>
        </w:rPr>
        <w:t>Quarterly Business Review</w:t>
      </w:r>
    </w:p>
    <w:p w:rsidR="00160FE0" w:rsidRDefault="00FE7EDC">
      <w:pPr>
        <w:numPr>
          <w:ilvl w:val="2"/>
          <w:numId w:val="1"/>
        </w:numPr>
        <w:spacing w:after="0"/>
        <w:rPr>
          <w:rFonts w:ascii="Arial" w:eastAsia="Arial" w:hAnsi="Arial" w:cs="Arial"/>
          <w:sz w:val="24"/>
          <w:szCs w:val="24"/>
        </w:rPr>
      </w:pPr>
      <w:r>
        <w:rPr>
          <w:rFonts w:ascii="Arial" w:eastAsia="Arial" w:hAnsi="Arial" w:cs="Arial"/>
          <w:sz w:val="24"/>
          <w:szCs w:val="24"/>
        </w:rPr>
        <w:t xml:space="preserve">Emissions reporting </w:t>
      </w:r>
    </w:p>
    <w:p w:rsidR="00160FE0" w:rsidRDefault="00160FE0">
      <w:pPr>
        <w:spacing w:after="0"/>
        <w:ind w:left="2160"/>
        <w:rPr>
          <w:rFonts w:ascii="Arial" w:eastAsia="Arial" w:hAnsi="Arial" w:cs="Arial"/>
          <w:b/>
          <w:sz w:val="24"/>
          <w:szCs w:val="24"/>
        </w:rPr>
      </w:pPr>
    </w:p>
    <w:p w:rsidR="00160FE0" w:rsidRDefault="00160FE0">
      <w:pPr>
        <w:spacing w:after="0"/>
        <w:ind w:left="360" w:hanging="360"/>
        <w:rPr>
          <w:rFonts w:ascii="Arial" w:eastAsia="Arial" w:hAnsi="Arial" w:cs="Arial"/>
          <w:b/>
          <w:color w:val="000000"/>
          <w:sz w:val="24"/>
          <w:szCs w:val="24"/>
        </w:rPr>
      </w:pPr>
    </w:p>
    <w:p w:rsidR="00160FE0" w:rsidRDefault="00160FE0">
      <w:pPr>
        <w:spacing w:after="0"/>
        <w:rPr>
          <w:rFonts w:ascii="Arial" w:eastAsia="Arial" w:hAnsi="Arial" w:cs="Arial"/>
          <w:sz w:val="24"/>
          <w:szCs w:val="24"/>
        </w:rPr>
      </w:pPr>
    </w:p>
    <w:p w:rsidR="00160FE0" w:rsidRDefault="00FE7EDC">
      <w:pPr>
        <w:spacing w:after="0"/>
        <w:rPr>
          <w:rFonts w:ascii="Arial" w:eastAsia="Arial" w:hAnsi="Arial" w:cs="Arial"/>
          <w:color w:val="000000"/>
          <w:sz w:val="24"/>
          <w:szCs w:val="24"/>
        </w:rPr>
      </w:pPr>
      <w:r>
        <w:br w:type="page"/>
      </w:r>
    </w:p>
    <w:p w:rsidR="00160FE0" w:rsidRDefault="00FE7EDC">
      <w:pPr>
        <w:pBdr>
          <w:top w:val="nil"/>
          <w:left w:val="nil"/>
          <w:bottom w:val="nil"/>
          <w:right w:val="nil"/>
          <w:between w:val="nil"/>
        </w:pBdr>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w:t>
      </w:r>
      <w:r>
        <w:rPr>
          <w:rFonts w:ascii="Arial Bold" w:eastAsia="Arial Bold" w:hAnsi="Arial Bold" w:cs="Arial Bold"/>
          <w:b/>
          <w:color w:val="000000"/>
          <w:sz w:val="36"/>
          <w:szCs w:val="36"/>
        </w:rPr>
        <w:t>sparency Reports</w:t>
      </w:r>
    </w:p>
    <w:p w:rsidR="00654090" w:rsidRDefault="00654090" w:rsidP="00654090">
      <w:pPr>
        <w:spacing w:after="0" w:line="240" w:lineRule="auto"/>
        <w:jc w:val="both"/>
        <w:rPr>
          <w:rFonts w:ascii="Arial" w:eastAsia="Arial" w:hAnsi="Arial" w:cs="Arial"/>
          <w:highlight w:val="yellow"/>
        </w:rPr>
      </w:pPr>
      <w:r>
        <w:rPr>
          <w:b/>
          <w:color w:val="000000"/>
          <w:sz w:val="27"/>
          <w:szCs w:val="27"/>
          <w:u w:val="single"/>
        </w:rPr>
        <w:t xml:space="preserve">Not Applicable for this contract. </w:t>
      </w:r>
    </w:p>
    <w:p w:rsidR="00654090" w:rsidRDefault="00654090">
      <w:pPr>
        <w:pBdr>
          <w:top w:val="nil"/>
          <w:left w:val="nil"/>
          <w:bottom w:val="nil"/>
          <w:right w:val="nil"/>
          <w:between w:val="nil"/>
        </w:pBdr>
        <w:rPr>
          <w:rFonts w:ascii="Arial Bold" w:eastAsia="Arial Bold" w:hAnsi="Arial Bold" w:cs="Arial Bold"/>
          <w:b/>
          <w:color w:val="000000"/>
          <w:sz w:val="36"/>
          <w:szCs w:val="36"/>
        </w:rPr>
      </w:pPr>
    </w:p>
    <w:tbl>
      <w:tblPr>
        <w:tblStyle w:val="a0"/>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160FE0">
        <w:trPr>
          <w:trHeight w:val="123"/>
        </w:trPr>
        <w:tc>
          <w:tcPr>
            <w:tcW w:w="2943" w:type="dxa"/>
            <w:tcBorders>
              <w:top w:val="single" w:sz="4" w:space="0" w:color="000000"/>
              <w:left w:val="single" w:sz="4" w:space="0" w:color="000000"/>
              <w:bottom w:val="single" w:sz="4" w:space="0" w:color="000000"/>
              <w:right w:val="single" w:sz="4" w:space="0" w:color="000000"/>
            </w:tcBorders>
          </w:tcPr>
          <w:p w:rsidR="00160FE0" w:rsidRDefault="00FE7EDC">
            <w:pPr>
              <w:rPr>
                <w:rFonts w:ascii="Arial" w:eastAsia="Arial" w:hAnsi="Arial" w:cs="Arial"/>
                <w:sz w:val="24"/>
                <w:szCs w:val="24"/>
              </w:rPr>
            </w:pPr>
            <w:r>
              <w:rPr>
                <w:rFonts w:ascii="Arial" w:eastAsia="Arial" w:hAnsi="Arial" w:cs="Arial"/>
                <w:b/>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160FE0" w:rsidRDefault="00FE7EDC">
            <w:pPr>
              <w:rPr>
                <w:rFonts w:ascii="Arial" w:eastAsia="Arial" w:hAnsi="Arial" w:cs="Arial"/>
                <w:sz w:val="24"/>
                <w:szCs w:val="24"/>
              </w:rPr>
            </w:pPr>
            <w:r>
              <w:rPr>
                <w:rFonts w:ascii="Arial" w:eastAsia="Arial" w:hAnsi="Arial" w:cs="Arial"/>
                <w:b/>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160FE0" w:rsidRDefault="00FE7EDC">
            <w:pPr>
              <w:rPr>
                <w:rFonts w:ascii="Arial" w:eastAsia="Arial" w:hAnsi="Arial" w:cs="Arial"/>
                <w:sz w:val="24"/>
                <w:szCs w:val="24"/>
              </w:rPr>
            </w:pPr>
            <w:r>
              <w:rPr>
                <w:rFonts w:ascii="Arial" w:eastAsia="Arial" w:hAnsi="Arial" w:cs="Arial"/>
                <w:b/>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160FE0" w:rsidRDefault="00FE7EDC">
            <w:pPr>
              <w:rPr>
                <w:rFonts w:ascii="Arial" w:eastAsia="Arial" w:hAnsi="Arial" w:cs="Arial"/>
                <w:sz w:val="24"/>
                <w:szCs w:val="24"/>
              </w:rPr>
            </w:pPr>
            <w:r>
              <w:rPr>
                <w:rFonts w:ascii="Arial" w:eastAsia="Arial" w:hAnsi="Arial" w:cs="Arial"/>
                <w:b/>
                <w:sz w:val="24"/>
                <w:szCs w:val="24"/>
              </w:rPr>
              <w:t xml:space="preserve">Frequency </w:t>
            </w:r>
          </w:p>
        </w:tc>
      </w:tr>
      <w:tr w:rsidR="00160FE0">
        <w:trPr>
          <w:trHeight w:val="214"/>
        </w:trPr>
        <w:tc>
          <w:tcPr>
            <w:tcW w:w="2943" w:type="dxa"/>
            <w:tcBorders>
              <w:top w:val="single" w:sz="4" w:space="0" w:color="000000"/>
              <w:left w:val="single" w:sz="4" w:space="0" w:color="000000"/>
              <w:bottom w:val="single" w:sz="4" w:space="0" w:color="000000"/>
              <w:right w:val="single" w:sz="4" w:space="0" w:color="000000"/>
            </w:tcBorders>
          </w:tcPr>
          <w:p w:rsidR="00160FE0" w:rsidRPr="00654090" w:rsidRDefault="00FE7EDC">
            <w:pPr>
              <w:tabs>
                <w:tab w:val="left" w:pos="3380"/>
              </w:tabs>
              <w:rPr>
                <w:rFonts w:ascii="Arial" w:eastAsia="Arial" w:hAnsi="Arial" w:cs="Arial"/>
                <w:color w:val="auto"/>
                <w:sz w:val="24"/>
                <w:szCs w:val="24"/>
              </w:rPr>
            </w:pPr>
            <w:r w:rsidRPr="00654090">
              <w:rPr>
                <w:rFonts w:ascii="Arial" w:eastAsia="Arial" w:hAnsi="Arial" w:cs="Arial"/>
                <w:color w:val="auto"/>
                <w:sz w:val="24"/>
                <w:szCs w:val="24"/>
              </w:rPr>
              <w:t>[Performance]</w:t>
            </w:r>
            <w:r w:rsidRPr="00654090">
              <w:rPr>
                <w:rFonts w:ascii="Arial" w:eastAsia="Arial" w:hAnsi="Arial" w:cs="Arial"/>
                <w:color w:val="auto"/>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160FE0" w:rsidRPr="00654090" w:rsidRDefault="00160FE0">
            <w:pPr>
              <w:rPr>
                <w:rFonts w:ascii="Arial" w:eastAsia="Arial" w:hAnsi="Arial" w:cs="Arial"/>
                <w:color w:val="auto"/>
                <w:sz w:val="24"/>
                <w:szCs w:val="24"/>
              </w:rPr>
            </w:pPr>
          </w:p>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60FE0" w:rsidRPr="00654090" w:rsidRDefault="00160FE0">
            <w:pPr>
              <w:rPr>
                <w:rFonts w:ascii="Arial" w:eastAsia="Arial" w:hAnsi="Arial" w:cs="Arial"/>
                <w:color w:val="auto"/>
                <w:sz w:val="24"/>
                <w:szCs w:val="24"/>
              </w:rPr>
            </w:pPr>
          </w:p>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60FE0" w:rsidRPr="00654090" w:rsidRDefault="00160FE0">
            <w:pPr>
              <w:rPr>
                <w:rFonts w:ascii="Arial" w:eastAsia="Arial" w:hAnsi="Arial" w:cs="Arial"/>
                <w:color w:val="auto"/>
                <w:sz w:val="24"/>
                <w:szCs w:val="24"/>
              </w:rPr>
            </w:pPr>
          </w:p>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w:t>
            </w:r>
          </w:p>
        </w:tc>
      </w:tr>
      <w:tr w:rsidR="00160FE0">
        <w:trPr>
          <w:trHeight w:val="155"/>
        </w:trPr>
        <w:tc>
          <w:tcPr>
            <w:tcW w:w="2943" w:type="dxa"/>
            <w:tcBorders>
              <w:top w:val="single" w:sz="4" w:space="0" w:color="000000"/>
              <w:left w:val="single" w:sz="4" w:space="0" w:color="000000"/>
              <w:bottom w:val="single" w:sz="4" w:space="0" w:color="000000"/>
              <w:right w:val="single" w:sz="4" w:space="0" w:color="000000"/>
            </w:tcBorders>
          </w:tcPr>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rsidR="00160FE0" w:rsidRPr="00654090" w:rsidRDefault="00160FE0">
            <w:pPr>
              <w:rPr>
                <w:rFonts w:ascii="Arial" w:eastAsia="Arial" w:hAnsi="Arial" w:cs="Arial"/>
                <w:color w:val="auto"/>
                <w:sz w:val="24"/>
                <w:szCs w:val="24"/>
              </w:rPr>
            </w:pPr>
          </w:p>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60FE0" w:rsidRPr="00654090" w:rsidRDefault="00160FE0">
            <w:pPr>
              <w:rPr>
                <w:rFonts w:ascii="Arial" w:eastAsia="Arial" w:hAnsi="Arial" w:cs="Arial"/>
                <w:color w:val="auto"/>
                <w:sz w:val="24"/>
                <w:szCs w:val="24"/>
              </w:rPr>
            </w:pPr>
          </w:p>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60FE0" w:rsidRPr="00654090" w:rsidRDefault="00160FE0">
            <w:pPr>
              <w:rPr>
                <w:rFonts w:ascii="Arial" w:eastAsia="Arial" w:hAnsi="Arial" w:cs="Arial"/>
                <w:color w:val="auto"/>
                <w:sz w:val="24"/>
                <w:szCs w:val="24"/>
              </w:rPr>
            </w:pPr>
          </w:p>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w:t>
            </w:r>
          </w:p>
        </w:tc>
      </w:tr>
      <w:tr w:rsidR="00160FE0">
        <w:trPr>
          <w:trHeight w:val="155"/>
        </w:trPr>
        <w:tc>
          <w:tcPr>
            <w:tcW w:w="2943" w:type="dxa"/>
            <w:tcBorders>
              <w:top w:val="single" w:sz="4" w:space="0" w:color="000000"/>
              <w:left w:val="single" w:sz="4" w:space="0" w:color="000000"/>
              <w:bottom w:val="single" w:sz="4" w:space="0" w:color="000000"/>
              <w:right w:val="single" w:sz="4" w:space="0" w:color="000000"/>
            </w:tcBorders>
          </w:tcPr>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160FE0" w:rsidRPr="00654090" w:rsidRDefault="00160FE0">
            <w:pPr>
              <w:rPr>
                <w:rFonts w:ascii="Arial" w:eastAsia="Arial" w:hAnsi="Arial" w:cs="Arial"/>
                <w:color w:val="auto"/>
                <w:sz w:val="24"/>
                <w:szCs w:val="24"/>
              </w:rPr>
            </w:pPr>
          </w:p>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60FE0" w:rsidRPr="00654090" w:rsidRDefault="00160FE0">
            <w:pPr>
              <w:rPr>
                <w:rFonts w:ascii="Arial" w:eastAsia="Arial" w:hAnsi="Arial" w:cs="Arial"/>
                <w:color w:val="auto"/>
                <w:sz w:val="24"/>
                <w:szCs w:val="24"/>
              </w:rPr>
            </w:pPr>
          </w:p>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60FE0" w:rsidRPr="00654090" w:rsidRDefault="00160FE0">
            <w:pPr>
              <w:rPr>
                <w:rFonts w:ascii="Arial" w:eastAsia="Arial" w:hAnsi="Arial" w:cs="Arial"/>
                <w:color w:val="auto"/>
                <w:sz w:val="24"/>
                <w:szCs w:val="24"/>
              </w:rPr>
            </w:pPr>
          </w:p>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w:t>
            </w:r>
          </w:p>
        </w:tc>
      </w:tr>
      <w:tr w:rsidR="00160FE0">
        <w:trPr>
          <w:trHeight w:val="155"/>
        </w:trPr>
        <w:tc>
          <w:tcPr>
            <w:tcW w:w="2943" w:type="dxa"/>
            <w:tcBorders>
              <w:top w:val="single" w:sz="4" w:space="0" w:color="000000"/>
              <w:left w:val="single" w:sz="4" w:space="0" w:color="000000"/>
              <w:bottom w:val="single" w:sz="4" w:space="0" w:color="000000"/>
              <w:right w:val="single" w:sz="4" w:space="0" w:color="000000"/>
            </w:tcBorders>
          </w:tcPr>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[Technical]</w:t>
            </w:r>
          </w:p>
        </w:tc>
        <w:tc>
          <w:tcPr>
            <w:tcW w:w="1553" w:type="dxa"/>
            <w:tcBorders>
              <w:top w:val="single" w:sz="4" w:space="0" w:color="000000"/>
              <w:left w:val="single" w:sz="4" w:space="0" w:color="000000"/>
              <w:bottom w:val="single" w:sz="4" w:space="0" w:color="000000"/>
              <w:right w:val="single" w:sz="4" w:space="0" w:color="000000"/>
            </w:tcBorders>
          </w:tcPr>
          <w:p w:rsidR="00160FE0" w:rsidRPr="00654090" w:rsidRDefault="00160FE0">
            <w:pPr>
              <w:rPr>
                <w:rFonts w:ascii="Arial" w:eastAsia="Arial" w:hAnsi="Arial" w:cs="Arial"/>
                <w:color w:val="auto"/>
                <w:sz w:val="24"/>
                <w:szCs w:val="24"/>
              </w:rPr>
            </w:pPr>
          </w:p>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60FE0" w:rsidRPr="00654090" w:rsidRDefault="00160FE0">
            <w:pPr>
              <w:rPr>
                <w:rFonts w:ascii="Arial" w:eastAsia="Arial" w:hAnsi="Arial" w:cs="Arial"/>
                <w:color w:val="auto"/>
                <w:sz w:val="24"/>
                <w:szCs w:val="24"/>
              </w:rPr>
            </w:pPr>
          </w:p>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60FE0" w:rsidRPr="00654090" w:rsidRDefault="00160FE0">
            <w:pPr>
              <w:rPr>
                <w:rFonts w:ascii="Arial" w:eastAsia="Arial" w:hAnsi="Arial" w:cs="Arial"/>
                <w:color w:val="auto"/>
                <w:sz w:val="24"/>
                <w:szCs w:val="24"/>
              </w:rPr>
            </w:pPr>
          </w:p>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w:t>
            </w:r>
          </w:p>
        </w:tc>
      </w:tr>
      <w:tr w:rsidR="00160FE0">
        <w:trPr>
          <w:trHeight w:val="214"/>
        </w:trPr>
        <w:tc>
          <w:tcPr>
            <w:tcW w:w="2943" w:type="dxa"/>
            <w:tcBorders>
              <w:top w:val="single" w:sz="4" w:space="0" w:color="000000"/>
              <w:left w:val="single" w:sz="4" w:space="0" w:color="000000"/>
              <w:bottom w:val="single" w:sz="4" w:space="0" w:color="000000"/>
              <w:right w:val="single" w:sz="4" w:space="0" w:color="000000"/>
            </w:tcBorders>
          </w:tcPr>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160FE0" w:rsidRPr="00654090" w:rsidRDefault="00160FE0">
            <w:pPr>
              <w:rPr>
                <w:rFonts w:ascii="Arial" w:eastAsia="Arial" w:hAnsi="Arial" w:cs="Arial"/>
                <w:color w:val="auto"/>
                <w:sz w:val="24"/>
                <w:szCs w:val="24"/>
              </w:rPr>
            </w:pPr>
          </w:p>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60FE0" w:rsidRPr="00654090" w:rsidRDefault="00160FE0">
            <w:pPr>
              <w:rPr>
                <w:rFonts w:ascii="Arial" w:eastAsia="Arial" w:hAnsi="Arial" w:cs="Arial"/>
                <w:color w:val="auto"/>
                <w:sz w:val="24"/>
                <w:szCs w:val="24"/>
              </w:rPr>
            </w:pPr>
          </w:p>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160FE0" w:rsidRPr="00654090" w:rsidRDefault="00160FE0">
            <w:pPr>
              <w:rPr>
                <w:rFonts w:ascii="Arial" w:eastAsia="Arial" w:hAnsi="Arial" w:cs="Arial"/>
                <w:color w:val="auto"/>
                <w:sz w:val="24"/>
                <w:szCs w:val="24"/>
              </w:rPr>
            </w:pPr>
          </w:p>
          <w:p w:rsidR="00160FE0" w:rsidRPr="00654090" w:rsidRDefault="00FE7EDC">
            <w:pPr>
              <w:rPr>
                <w:rFonts w:ascii="Arial" w:eastAsia="Arial" w:hAnsi="Arial" w:cs="Arial"/>
                <w:color w:val="auto"/>
                <w:sz w:val="24"/>
                <w:szCs w:val="24"/>
              </w:rPr>
            </w:pPr>
            <w:r w:rsidRPr="00654090">
              <w:rPr>
                <w:rFonts w:ascii="Arial" w:eastAsia="Arial" w:hAnsi="Arial" w:cs="Arial"/>
                <w:color w:val="auto"/>
                <w:sz w:val="24"/>
                <w:szCs w:val="24"/>
              </w:rPr>
              <w:t>[ ]</w:t>
            </w:r>
          </w:p>
        </w:tc>
      </w:tr>
    </w:tbl>
    <w:p w:rsidR="00160FE0" w:rsidRDefault="00160FE0">
      <w:pPr>
        <w:tabs>
          <w:tab w:val="left" w:pos="1251"/>
        </w:tabs>
        <w:rPr>
          <w:rFonts w:ascii="Arial" w:eastAsia="Arial" w:hAnsi="Arial" w:cs="Arial"/>
          <w:sz w:val="24"/>
          <w:szCs w:val="24"/>
        </w:rPr>
      </w:pPr>
      <w:bookmarkStart w:id="1" w:name="_GoBack"/>
      <w:bookmarkEnd w:id="1"/>
    </w:p>
    <w:sectPr w:rsidR="00160FE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EDC" w:rsidRDefault="00FE7EDC">
      <w:pPr>
        <w:spacing w:after="0" w:line="240" w:lineRule="auto"/>
      </w:pPr>
      <w:r>
        <w:separator/>
      </w:r>
    </w:p>
  </w:endnote>
  <w:endnote w:type="continuationSeparator" w:id="0">
    <w:p w:rsidR="00FE7EDC" w:rsidRDefault="00FE7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E0" w:rsidRDefault="00160FE0">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E0" w:rsidRDefault="00160FE0">
    <w:pPr>
      <w:tabs>
        <w:tab w:val="center" w:pos="4513"/>
        <w:tab w:val="right" w:pos="9026"/>
      </w:tabs>
      <w:spacing w:after="0"/>
      <w:rPr>
        <w:rFonts w:ascii="Arial" w:eastAsia="Arial" w:hAnsi="Arial" w:cs="Arial"/>
        <w:color w:val="A6A6A6"/>
        <w:sz w:val="20"/>
        <w:szCs w:val="20"/>
      </w:rPr>
    </w:pPr>
  </w:p>
  <w:p w:rsidR="00160FE0" w:rsidRDefault="00FE7ED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RM6342</w:t>
    </w:r>
    <w:r>
      <w:rPr>
        <w:rFonts w:ascii="Arial" w:eastAsia="Arial" w:hAnsi="Arial" w:cs="Arial"/>
        <w:sz w:val="20"/>
        <w:szCs w:val="20"/>
      </w:rPr>
      <w:tab/>
    </w:r>
    <w:r>
      <w:rPr>
        <w:rFonts w:ascii="Arial" w:eastAsia="Arial" w:hAnsi="Arial" w:cs="Arial"/>
        <w:sz w:val="20"/>
        <w:szCs w:val="20"/>
      </w:rPr>
      <w:t xml:space="preserve">                                           </w:t>
    </w:r>
  </w:p>
  <w:p w:rsidR="00160FE0" w:rsidRDefault="00FE7E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F1253">
      <w:rPr>
        <w:rFonts w:ascii="Arial" w:eastAsia="Arial" w:hAnsi="Arial" w:cs="Arial"/>
        <w:color w:val="000000"/>
        <w:sz w:val="20"/>
        <w:szCs w:val="20"/>
      </w:rPr>
      <w:fldChar w:fldCharType="separate"/>
    </w:r>
    <w:r w:rsidR="00654090">
      <w:rPr>
        <w:rFonts w:ascii="Arial" w:eastAsia="Arial" w:hAnsi="Arial" w:cs="Arial"/>
        <w:noProof/>
        <w:color w:val="000000"/>
        <w:sz w:val="20"/>
        <w:szCs w:val="20"/>
      </w:rPr>
      <w:t>3</w:t>
    </w:r>
    <w:r>
      <w:rPr>
        <w:rFonts w:ascii="Arial" w:eastAsia="Arial" w:hAnsi="Arial" w:cs="Arial"/>
        <w:color w:val="000000"/>
        <w:sz w:val="20"/>
        <w:szCs w:val="20"/>
      </w:rPr>
      <w:fldChar w:fldCharType="end"/>
    </w:r>
  </w:p>
  <w:p w:rsidR="00160FE0" w:rsidRDefault="00FE7EDC">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E0" w:rsidRDefault="00160FE0">
    <w:pPr>
      <w:tabs>
        <w:tab w:val="center" w:pos="4513"/>
        <w:tab w:val="right" w:pos="9026"/>
      </w:tabs>
      <w:spacing w:after="0"/>
      <w:rPr>
        <w:rFonts w:ascii="Arial" w:eastAsia="Arial" w:hAnsi="Arial" w:cs="Arial"/>
        <w:color w:val="A6A6A6"/>
        <w:sz w:val="20"/>
        <w:szCs w:val="20"/>
      </w:rPr>
    </w:pPr>
  </w:p>
  <w:p w:rsidR="00160FE0" w:rsidRDefault="00FE7EDC">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160FE0" w:rsidRDefault="00FE7ED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160FE0" w:rsidRDefault="00FE7EDC">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EDC" w:rsidRDefault="00FE7EDC">
      <w:pPr>
        <w:spacing w:after="0" w:line="240" w:lineRule="auto"/>
      </w:pPr>
      <w:r>
        <w:separator/>
      </w:r>
    </w:p>
  </w:footnote>
  <w:footnote w:type="continuationSeparator" w:id="0">
    <w:p w:rsidR="00FE7EDC" w:rsidRDefault="00FE7E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E0" w:rsidRDefault="00160FE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E0" w:rsidRDefault="00FE7EDC">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160FE0" w:rsidRDefault="00FE7EDC">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160FE0" w:rsidRDefault="00FE7EDC">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23</w:t>
    </w:r>
  </w:p>
  <w:p w:rsidR="00160FE0" w:rsidRDefault="00160FE0">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E0" w:rsidRDefault="00FE7E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160FE0" w:rsidRDefault="00FE7E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160FE0" w:rsidRDefault="00FE7E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160FE0" w:rsidRDefault="00160FE0">
    <w:pPr>
      <w:pBdr>
        <w:top w:val="nil"/>
        <w:left w:val="nil"/>
        <w:bottom w:val="nil"/>
        <w:right w:val="nil"/>
        <w:between w:val="nil"/>
      </w:pBdr>
      <w:tabs>
        <w:tab w:val="center" w:pos="4513"/>
        <w:tab w:val="right" w:pos="9026"/>
      </w:tabs>
      <w:spacing w:after="0" w:line="240" w:lineRule="auto"/>
      <w:rPr>
        <w:i/>
        <w:color w:val="000000"/>
      </w:rPr>
    </w:pPr>
  </w:p>
  <w:p w:rsidR="00160FE0" w:rsidRDefault="00160FE0">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0361AF"/>
    <w:multiLevelType w:val="multilevel"/>
    <w:tmpl w:val="7FFA038C"/>
    <w:lvl w:ilvl="0">
      <w:start w:val="2"/>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FE0"/>
    <w:rsid w:val="00160FE0"/>
    <w:rsid w:val="00654090"/>
    <w:rsid w:val="00BF1253"/>
    <w:rsid w:val="00FE7E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88E85"/>
  <w15:docId w15:val="{0893E2BD-E74C-4DE3-9EEF-1A5CA8383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4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kZAfmAHm6B1d5T7/8RVX0h0WXQ==">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374</Words>
  <Characters>2134</Characters>
  <Application>Microsoft Office Word</Application>
  <DocSecurity>0</DocSecurity>
  <Lines>17</Lines>
  <Paragraphs>5</Paragraphs>
  <ScaleCrop>false</ScaleCrop>
  <Company>Cabinet Office</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 Tempera</dc:creator>
  <cp:lastModifiedBy>Gail Thomas</cp:lastModifiedBy>
  <cp:revision>3</cp:revision>
  <dcterms:created xsi:type="dcterms:W3CDTF">2024-02-28T20:04:00Z</dcterms:created>
  <dcterms:modified xsi:type="dcterms:W3CDTF">2025-11-24T14:33:00Z</dcterms:modified>
</cp:coreProperties>
</file>